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F4" w:rsidRDefault="00DF72F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72F4" w:rsidRDefault="00DF72F4">
      <w:pPr>
        <w:pStyle w:val="ConsPlusNormal"/>
        <w:jc w:val="both"/>
        <w:outlineLvl w:val="0"/>
      </w:pPr>
    </w:p>
    <w:p w:rsidR="00DF72F4" w:rsidRDefault="00DF72F4">
      <w:pPr>
        <w:pStyle w:val="ConsPlusTitle"/>
        <w:jc w:val="center"/>
        <w:outlineLvl w:val="0"/>
      </w:pPr>
      <w:r>
        <w:t>ПРАВИТЕЛЬСТВО КРАСНОЯРСКОГО КРАЯ</w:t>
      </w:r>
    </w:p>
    <w:p w:rsidR="00DF72F4" w:rsidRDefault="00DF72F4">
      <w:pPr>
        <w:pStyle w:val="ConsPlusTitle"/>
        <w:jc w:val="both"/>
      </w:pPr>
    </w:p>
    <w:p w:rsidR="00DF72F4" w:rsidRDefault="00DF72F4">
      <w:pPr>
        <w:pStyle w:val="ConsPlusTitle"/>
        <w:jc w:val="center"/>
      </w:pPr>
      <w:r>
        <w:t>ПОСТАНОВЛЕНИЕ</w:t>
      </w:r>
    </w:p>
    <w:p w:rsidR="00DF72F4" w:rsidRDefault="00DF72F4">
      <w:pPr>
        <w:pStyle w:val="ConsPlusTitle"/>
        <w:jc w:val="center"/>
      </w:pPr>
      <w:r>
        <w:t>от 13 сентября 2021 г. N 621-п</w:t>
      </w:r>
    </w:p>
    <w:p w:rsidR="00DF72F4" w:rsidRDefault="00DF72F4">
      <w:pPr>
        <w:pStyle w:val="ConsPlusTitle"/>
        <w:jc w:val="both"/>
      </w:pPr>
    </w:p>
    <w:p w:rsidR="00DF72F4" w:rsidRDefault="00DF72F4">
      <w:pPr>
        <w:pStyle w:val="ConsPlusTitle"/>
        <w:jc w:val="center"/>
      </w:pPr>
      <w:r>
        <w:t>ОБ УТВЕРЖДЕНИИ ПОЛОЖЕНИЯ О РЕГИОНАЛЬНОМ ГОСУДАРСТВЕННОМ</w:t>
      </w:r>
    </w:p>
    <w:p w:rsidR="00DF72F4" w:rsidRDefault="00DF72F4">
      <w:pPr>
        <w:pStyle w:val="ConsPlusTitle"/>
        <w:jc w:val="center"/>
      </w:pPr>
      <w:r>
        <w:t>КОНТРОЛЕ (НАДЗОРЕ) В СФЕРЕ СОЦИАЛЬНОГО ОБСЛУЖИВАНИЯ ГРАЖДАН</w:t>
      </w:r>
    </w:p>
    <w:p w:rsidR="00DF72F4" w:rsidRDefault="00DF72F4">
      <w:pPr>
        <w:pStyle w:val="ConsPlusTitle"/>
        <w:jc w:val="center"/>
      </w:pPr>
      <w:r>
        <w:t>В КРАСНОЯРСКОМ КРАЕ</w:t>
      </w: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15.1</w:t>
        </w:r>
      </w:hyperlink>
      <w:r>
        <w:t xml:space="preserve"> Федерального закона от 24.11.1995 N 181-ФЗ "О социальной защите инвалидов в Российской Федерации", </w:t>
      </w:r>
      <w:hyperlink r:id="rId6" w:history="1">
        <w:r>
          <w:rPr>
            <w:color w:val="0000FF"/>
          </w:rPr>
          <w:t>статьей 33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7" w:history="1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8" w:history="1">
        <w:r>
          <w:rPr>
            <w:color w:val="0000FF"/>
          </w:rPr>
          <w:t>пунктом 12 статьи 4</w:t>
        </w:r>
      </w:hyperlink>
      <w:r>
        <w:t xml:space="preserve"> Закона Красноярского края от 16.12.2014 N 7-3023 "Об организации социального обслуживания граждан в Красноярском крае", </w:t>
      </w:r>
      <w:hyperlink r:id="rId9" w:history="1">
        <w:r>
          <w:rPr>
            <w:color w:val="0000FF"/>
          </w:rPr>
          <w:t>статьей 103</w:t>
        </w:r>
      </w:hyperlink>
      <w:r>
        <w:t xml:space="preserve"> Устава Красноярского края постановляю: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сфере социального обслуживания граждан в Красноярском крае согласно приложению.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F72F4" w:rsidRDefault="0080016F">
      <w:pPr>
        <w:pStyle w:val="ConsPlusNormal"/>
        <w:spacing w:before="220"/>
        <w:ind w:firstLine="540"/>
        <w:jc w:val="both"/>
      </w:pPr>
      <w:hyperlink r:id="rId10" w:history="1">
        <w:r w:rsidR="00DF72F4">
          <w:rPr>
            <w:color w:val="0000FF"/>
          </w:rPr>
          <w:t>Постановление</w:t>
        </w:r>
      </w:hyperlink>
      <w:r w:rsidR="00DF72F4">
        <w:t xml:space="preserve"> Правительства Красноярского края от 17.12.2014 N 602-п "О Порядке организации осуществления регионального государственного контроля (надзора) в сфере социального обслуживания граждан в Красноярском крае";</w:t>
      </w:r>
    </w:p>
    <w:p w:rsidR="00DF72F4" w:rsidRDefault="0080016F">
      <w:pPr>
        <w:pStyle w:val="ConsPlusNormal"/>
        <w:spacing w:before="220"/>
        <w:ind w:firstLine="540"/>
        <w:jc w:val="both"/>
      </w:pPr>
      <w:hyperlink r:id="rId11" w:history="1">
        <w:r w:rsidR="00DF72F4">
          <w:rPr>
            <w:color w:val="0000FF"/>
          </w:rPr>
          <w:t>пункт 4</w:t>
        </w:r>
      </w:hyperlink>
      <w:r w:rsidR="00DF72F4">
        <w:t xml:space="preserve"> Постановления Правительства Красноярского края от 30.10.2015 N 579-п "О внесении изменений в отдельные Постановления Правительства Красноярского края в сфере социального обслуживания граждан";</w:t>
      </w:r>
    </w:p>
    <w:p w:rsidR="00DF72F4" w:rsidRDefault="0080016F">
      <w:pPr>
        <w:pStyle w:val="ConsPlusNormal"/>
        <w:spacing w:before="220"/>
        <w:ind w:firstLine="540"/>
        <w:jc w:val="both"/>
      </w:pPr>
      <w:hyperlink r:id="rId12" w:history="1">
        <w:r w:rsidR="00DF72F4">
          <w:rPr>
            <w:color w:val="0000FF"/>
          </w:rPr>
          <w:t>Постановление</w:t>
        </w:r>
      </w:hyperlink>
      <w:r w:rsidR="00DF72F4">
        <w:t xml:space="preserve"> Правительства Красноярского края от 07.11.2016 N 554-п "О внесении изменений в Постановление Правительства Красноярского края от 17.12.2014 N 602-п "О Порядке организации осуществления регионального государственного контроля (надзора) в сфере социального обслуживания граждан в Красноярском крае";</w:t>
      </w:r>
    </w:p>
    <w:p w:rsidR="00DF72F4" w:rsidRDefault="0080016F">
      <w:pPr>
        <w:pStyle w:val="ConsPlusNormal"/>
        <w:spacing w:before="220"/>
        <w:ind w:firstLine="540"/>
        <w:jc w:val="both"/>
      </w:pPr>
      <w:hyperlink r:id="rId13" w:history="1">
        <w:r w:rsidR="00DF72F4">
          <w:rPr>
            <w:color w:val="0000FF"/>
          </w:rPr>
          <w:t>Постановление</w:t>
        </w:r>
      </w:hyperlink>
      <w:r w:rsidR="00DF72F4">
        <w:t xml:space="preserve"> Правительства Красноярского края от 22.02.2017 N 111-п "О внесении изменений в Постановление Правительства Красноярского края от 17.12.2014 N 602-п "О Порядке организации осуществления регионального государственного контроля (надзора) в сфере социального обслуживания граждан в Красноярском крае";</w:t>
      </w:r>
    </w:p>
    <w:p w:rsidR="00DF72F4" w:rsidRDefault="0080016F">
      <w:pPr>
        <w:pStyle w:val="ConsPlusNormal"/>
        <w:spacing w:before="220"/>
        <w:ind w:firstLine="540"/>
        <w:jc w:val="both"/>
      </w:pPr>
      <w:hyperlink r:id="rId14" w:history="1">
        <w:r w:rsidR="00DF72F4">
          <w:rPr>
            <w:color w:val="0000FF"/>
          </w:rPr>
          <w:t>Постановление</w:t>
        </w:r>
      </w:hyperlink>
      <w:r w:rsidR="00DF72F4">
        <w:t xml:space="preserve"> Правительства Красноярского края от 29.12.2017 N 815-п "О внесении изменений в Постановление Правительства Красноярского края от 17.12.2014 N 602-п "О Порядке организации осуществления регионального государственного контроля (надзора) в сфере социального обслуживания граждан в Красноярском крае".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3. Опубликовать Постановление на "Официальном интернет-портале правовой информации Красноярского края" (www.zakon.krskstate.ru).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jc w:val="right"/>
      </w:pPr>
      <w:r>
        <w:t>Исполняющий обязанности</w:t>
      </w:r>
    </w:p>
    <w:p w:rsidR="00DF72F4" w:rsidRDefault="00DF72F4">
      <w:pPr>
        <w:pStyle w:val="ConsPlusNormal"/>
        <w:jc w:val="right"/>
      </w:pPr>
      <w:r>
        <w:t>председателя Правительства края</w:t>
      </w:r>
    </w:p>
    <w:p w:rsidR="00DF72F4" w:rsidRDefault="00DF72F4">
      <w:pPr>
        <w:pStyle w:val="ConsPlusNormal"/>
        <w:jc w:val="right"/>
      </w:pPr>
      <w:r>
        <w:lastRenderedPageBreak/>
        <w:t>В.В.БАХАРЬ</w:t>
      </w: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jc w:val="right"/>
        <w:outlineLvl w:val="0"/>
      </w:pPr>
      <w:r>
        <w:t>Приложение</w:t>
      </w:r>
    </w:p>
    <w:p w:rsidR="00DF72F4" w:rsidRDefault="00DF72F4">
      <w:pPr>
        <w:pStyle w:val="ConsPlusNormal"/>
        <w:jc w:val="right"/>
      </w:pPr>
      <w:r>
        <w:t>к Постановлению</w:t>
      </w:r>
    </w:p>
    <w:p w:rsidR="00DF72F4" w:rsidRDefault="00DF72F4">
      <w:pPr>
        <w:pStyle w:val="ConsPlusNormal"/>
        <w:jc w:val="right"/>
      </w:pPr>
      <w:r>
        <w:t>Правительства Красноярского края</w:t>
      </w:r>
    </w:p>
    <w:p w:rsidR="00DF72F4" w:rsidRDefault="00DF72F4">
      <w:pPr>
        <w:pStyle w:val="ConsPlusNormal"/>
        <w:jc w:val="right"/>
      </w:pPr>
      <w:r>
        <w:t>от 13 сентября 2021 г. N 621-п</w:t>
      </w: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Title"/>
        <w:jc w:val="center"/>
      </w:pPr>
      <w:bookmarkStart w:id="1" w:name="P34"/>
      <w:bookmarkEnd w:id="1"/>
      <w:r>
        <w:t>ПОЛОЖЕНИЕ</w:t>
      </w:r>
    </w:p>
    <w:p w:rsidR="00DF72F4" w:rsidRDefault="00DF72F4">
      <w:pPr>
        <w:pStyle w:val="ConsPlusTitle"/>
        <w:jc w:val="center"/>
      </w:pPr>
      <w:r>
        <w:t>О РЕГИОНАЛЬНОМ ГОСУДАРСТВЕННОМ КОНТРОЛЕ (НАДЗОРЕ) В СФЕРЕ</w:t>
      </w:r>
    </w:p>
    <w:p w:rsidR="00DF72F4" w:rsidRDefault="00DF72F4">
      <w:pPr>
        <w:pStyle w:val="ConsPlusTitle"/>
        <w:jc w:val="center"/>
      </w:pPr>
      <w:r>
        <w:t>СОЦИАЛЬНОГО ОБСЛУЖИВАНИЯ ГРАЖДАН В КРАСНОЯРСКОМ КРАЕ</w:t>
      </w: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ind w:firstLine="540"/>
        <w:jc w:val="both"/>
      </w:pPr>
      <w:r>
        <w:t>1. Положение о региональном государственном контроле (надзоре) в сфере социального обслуживания граждан в Красноярском крае (далее - Положение) устанавливает порядок организации и осуществления регионального государственного контроля (надзора) в сфере социального обслуживания граждан в Красноярском крае (далее - социальное обслуживание), перечень индикаторов риска нарушения обязательных требований при осуществлении регионального государственного контроля (надзора) в сфере социального обслуживания (далее - региональный государственный контроль), ключевые показатели регионального государственного контроля и их целевое значение, индикативные показатели регионального государственного контроля.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2. Предметом регионального государственного контроля является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 (далее - контролируемые лица, поставщики), требований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Федерации",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 (в части требований по обеспечению доступности для инвалидов объектов социальной, инженерной и транспортной инфраструктур и предоставляемых услуг в сфере социального обслуживания), других федеральных законов и иных нормативных правовых актов Российской Федерации, а также законов и иных нормативных правовых актов Красноярского края, регулирующих правоотношения в сфере социального обслуживания (далее - обязательные требования).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3. Объектами регионального государственного контроля (далее - объекты контроля) являются: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результаты деятельности контролируемых лиц, в том числе услуги, к которым предъявляются обязательные требования;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помещения, другие объекты, которыми контролируемые лица владеют и (или) пользуются и к которым предъявляются обязательные требования.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4. Региональный государственный контроль осуществляет министерство социальной политики Красноярского края (далее - министерство).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5. Министерством в рамках осуществления регионального государственного контроля ведется учет объектов контроля и связанных с ними контролируемых лиц.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lastRenderedPageBreak/>
        <w:t>6. В целях учета объектов контроля и связанных с ними контролируемых лиц министерством формируются следующие сведения: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наименование контролируемого лица;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идентификационный номер налогоплательщика;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наименование объекта контроля;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4) сведения о категории риска причинения вреда (ущерба) (далее - категория риска);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5) сведения о проведенных профилактических и контрольных (надзорных) мероприятиях;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6) сведения о количестве получателей социальных услуг по формам социального обслуживания (при наличии).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7. Отнесение объекта контроля к одной из категорий риска осуществляется министерством ежегодно не позднее 1 октября на основе сопоставления его характеристик с утвержденными критериями отнесения объектов контроля к категориям риска. Контролируемое лицо вправе подать в министерство заявление об изменении категории риска осуществляемой им деятельности в случае ее соответствия критериям риска для отнесения к иной категории.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Министерство в течение 5 рабочих дней со дня поступления от контролируемого лица сведений о соответствии объекта контроля критериям риска иной категории риска либо об изменении критериев риска принимает одно из следующих решений: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удовлетворение заявления и изменение категории риска объекта контроля;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отказ в удовлетворении заявления в случае, если представленные документы не подтверждают отнесение объекта к определенной категории риска, на присвоение которой претендует контролируемое лицо.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8. Информация об объектах контроля и связанных с ними контролируемых лицах актуализируется по мере ее поступления.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 и (или) получены путем запросов в других органах (организациях).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10. Решения о проведении контрольных (надзорных) мероприятий принимает министр социальной политики Красноярского края (далее - министр) (должностное лицо, исполняющее обязанности министра).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От имени министерства региональный государственный контроль осуществляют должностные лица министерства, должностными регламентами которых предусмотрены полномочия по осуществлению регионального государственного контроля, в том числе проведение профилактических мероприятий и контрольных (надзорных) мероприятий (далее - инспекторы).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11. Министерство при осуществлении регионального государственного контроля в целях управления рисками причинения вреда (ущерба) в отношении объектов контроля применяет следующие категории риска: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высокий риск;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lastRenderedPageBreak/>
        <w:t>2) средний риск;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низкий риск.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12. Критериями отнесения объектов контроля к категориям риска с учетом тяжести причинения контролируемыми лицами вреда (ущерба) охраняемым законом ценностям в результате несоблюдения ими обязательных требований является предоставление поставщиком социальных услуг в стационарной форме социального обслуживания.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13. Критериями отнесения объектов контроля к категории риска с учетом вероятности наступления негативных событий, которые могут повлечь причинение вреда (ущерба) охраняемым законом ценностям вследствие несоблюдения ими обязательных требований, является наличие выявленных в ходе последнего контрольного (надзорного) мероприятия нарушений обязательных требований.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14. Критериями отнесения объектов контроля к категории риска с учетом добросовестности контролируемых лиц являются сведения (при их наличии) о предоставлении контролируемым лицом доступа министерству к своим информационным ресурсам.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15. Объекты контроля относятся к высокому риску, если: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в ходе последнего контрольного (надзорного) мероприятия выявлены нарушения соблюдения обязательных требований (одно и более);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поставщик предоставляет социальные услуги в стационарной форме социального обслуживания;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3" w:name="P71"/>
      <w:bookmarkEnd w:id="3"/>
      <w:r>
        <w:t>3) поставщик не предоставляет министерству доступ к своим информационным ресурсам (два и более раз).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16. Объекты контроля относятся к среднему риску, если: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в ходе последнего контрольного (надзорного) мероприятия не выявлены нарушения соблюдения обязательных требований (одно и более);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5" w:name="P74"/>
      <w:bookmarkEnd w:id="5"/>
      <w:r>
        <w:t>2) поставщик не предоставляет министерству доступ к своим информационным ресурсам (один раз);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поставщик не предоставляет социальные услуги в стационарной форме социального обслуживания.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17. При наличии у объекта контроля данных из разных категорий рисков, указанных в </w:t>
      </w:r>
      <w:hyperlink w:anchor="P68" w:history="1">
        <w:r>
          <w:rPr>
            <w:color w:val="0000FF"/>
          </w:rPr>
          <w:t>пунктах 15</w:t>
        </w:r>
      </w:hyperlink>
      <w:r>
        <w:t xml:space="preserve"> и </w:t>
      </w:r>
      <w:hyperlink w:anchor="P72" w:history="1">
        <w:r>
          <w:rPr>
            <w:color w:val="0000FF"/>
          </w:rPr>
          <w:t>16</w:t>
        </w:r>
      </w:hyperlink>
      <w:r>
        <w:t xml:space="preserve"> Положения, объект контроля подлежит отнесению к высокому риску.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18. При </w:t>
      </w:r>
      <w:proofErr w:type="spellStart"/>
      <w:r>
        <w:t>непредоставлении</w:t>
      </w:r>
      <w:proofErr w:type="spellEnd"/>
      <w:r>
        <w:t xml:space="preserve"> социальных услуг в стационарной форме социального обслуживания, а также в случае </w:t>
      </w:r>
      <w:proofErr w:type="spellStart"/>
      <w:r>
        <w:t>невыявления</w:t>
      </w:r>
      <w:proofErr w:type="spellEnd"/>
      <w:r>
        <w:t xml:space="preserve"> в ходе последнего контрольного (надзорного) мероприятия нарушений соблюдения обязательных требований (одно и более), и при отсутствии обстоятельств, указанных в </w:t>
      </w:r>
      <w:hyperlink w:anchor="P71" w:history="1">
        <w:r>
          <w:rPr>
            <w:color w:val="0000FF"/>
          </w:rPr>
          <w:t>подпункте 3 пункта 15</w:t>
        </w:r>
      </w:hyperlink>
      <w:r>
        <w:t xml:space="preserve"> и </w:t>
      </w:r>
      <w:hyperlink w:anchor="P74" w:history="1">
        <w:r>
          <w:rPr>
            <w:color w:val="0000FF"/>
          </w:rPr>
          <w:t>подпункте 2 пункта 16</w:t>
        </w:r>
      </w:hyperlink>
      <w:r>
        <w:t xml:space="preserve"> Положения, объект контроля относится к категории низкого риска.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19. При осуществлении регионального государственного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20. Профилактика рисков причинения вреда (ущерба) охраняемым законом ценностям осуществляется в соответствии с программой профилактики рисков причинения вреда (ущерба) охраняемым законом ценностям (далее - программа профилактики). Профилактические </w:t>
      </w:r>
      <w:r>
        <w:lastRenderedPageBreak/>
        <w:t>мероприятия, предусмотренные программой профилактики, обязательны для проведения министерством.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Программа профилактики разрабатывается министерством в порядке, утвержденном Правительством Российской Федерации.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6" w:name="P81"/>
      <w:bookmarkEnd w:id="6"/>
      <w:r>
        <w:t>21. При осуществлении регионального государственного контроля проводятся следующие виды профилактических мероприятий: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информирование;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обобщение правоприменительной практики;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объявление предостережения;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4) консультирование;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5) профилактический визит.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22. Министерство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министерства в сети Интернет.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23. Ежегодно министерством проводится обобщение правоприменительной практики, по итогам которого в порядке, установленном </w:t>
      </w:r>
      <w:hyperlink r:id="rId17" w:history="1">
        <w:r>
          <w:rPr>
            <w:color w:val="0000FF"/>
          </w:rPr>
          <w:t>статьей 47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(далее - Федеральный закон N 248-ФЗ), утверждается доклад, содержащий результаты обобщения правоприменительной практики министерства по региональному государственному контролю (далее - доклад о правоприменительной практике).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7" w:name="P89"/>
      <w:bookmarkEnd w:id="7"/>
      <w:r>
        <w:t>Министерство обеспечивает публичное обсуждение проекта доклада о правоприменительной практике путем размещения его на официальном сайте министерства в сети Интернет не позднее 1 февраля года, следующего за отчетным, в течение 14 календарных дней.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В случае поступления в ходе публичного обсуждения, указанного в </w:t>
      </w:r>
      <w:hyperlink w:anchor="P89" w:history="1">
        <w:r>
          <w:rPr>
            <w:color w:val="0000FF"/>
          </w:rPr>
          <w:t>абзаце втором</w:t>
        </w:r>
      </w:hyperlink>
      <w:r>
        <w:t xml:space="preserve"> настоящего пункта, предложений и (или) замечаний проект доклада о правоприменительной практике дорабатывается с учетом этих предложений и (или) замечаний.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Доклад о правоприменительной практике утверждается приказом министерства и размещается на официальном сайте министерства в сети Интернет ежегодно не позднее 1 марта.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8" w:name="P92"/>
      <w:bookmarkEnd w:id="8"/>
      <w:r>
        <w:t xml:space="preserve">24.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(далее - предостережение) в порядке, установленном </w:t>
      </w:r>
      <w:hyperlink r:id="rId18" w:history="1">
        <w:r>
          <w:rPr>
            <w:color w:val="0000FF"/>
          </w:rPr>
          <w:t>статьей 49</w:t>
        </w:r>
      </w:hyperlink>
      <w:r>
        <w:t xml:space="preserve"> Федерального закона N 248-ФЗ, и предлагает принять меры по обеспечению соблюдения обязательных требований.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Составление и направление предостережения осуществляется инспектором в письменной форме почтовым отправлением или по электронной почте в формате .</w:t>
      </w:r>
      <w:proofErr w:type="spellStart"/>
      <w:r>
        <w:t>pdf</w:t>
      </w:r>
      <w:proofErr w:type="spellEnd"/>
      <w:r>
        <w:t xml:space="preserve"> не позднее 30 дней со дня получения министерством сведений, указанных в </w:t>
      </w:r>
      <w:hyperlink w:anchor="P92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Предостережение не может содержать требования о представлении контролируемым </w:t>
      </w:r>
      <w:r>
        <w:lastRenderedPageBreak/>
        <w:t>лицом сведений и документов.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Контролируемое лицо вправе после получения предостережения подать в министерство возражение в отношении указанного предостережения в течение 7 рабочих дней со дня его получения. Возражение подается в бумажном виде почтовым отправлением или по электронной почте в формате .</w:t>
      </w:r>
      <w:proofErr w:type="spellStart"/>
      <w:r>
        <w:t>pdf</w:t>
      </w:r>
      <w:proofErr w:type="spellEnd"/>
      <w:r>
        <w:t xml:space="preserve"> на указанный в предостережении адрес электронной почты министерства.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В возражении указываются: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наименование контролируемого лица;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идентификационный номер налогоплательщика - контролируемого лица;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дата и номер направленного предостережения;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5) способ направления решения министерства по результатам рассмотрения возражения.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Министерство рассматривает указанное возражение и в срок, не превышающий 20 рабочих дней со дня получения возражения, направляет способом, указанным в возражении, контролируемому лицу письменный ответ об оставлении предостережения без изменения (в случае признания доводов возражения необоснованными), об изменении или отмене предостережения (в случае признания доводов возражения обоснованными).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25. Консультирование контролируемых лиц осуществляется министерством в соответствии со </w:t>
      </w:r>
      <w:hyperlink r:id="rId19" w:history="1">
        <w:r>
          <w:rPr>
            <w:color w:val="0000FF"/>
          </w:rPr>
          <w:t>статьей 50</w:t>
        </w:r>
      </w:hyperlink>
      <w:r>
        <w:t xml:space="preserve"> Федерального закона N 248-ФЗ в письменной форме при их письменном обращении (на почтовый адрес и (или) адрес электронной почты, по которому должен быть направлен ответ), в устной форме по телефону, посредством видео-конференц-связи или на личном приеме у инспектора, или в ходе осуществления контрольно-надзорного мероприятия, профилактического визита.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26. Консультирование, в том числе письменное при письменном обращении контролируемого лица, осуществляется по вопросам: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соблюдения обязательных требований, предъявляемых к поставщикам;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профилактики рисков нарушения обязательных требований;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порядка осуществления регионального государственного контроля;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4) порядка обжалования решений министерства, связанных с региональным государственным контролем.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27. По итогам консультирования информация в письменной форме контролируемым лицам и их представителям не представляется,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министерства в сети Интернет письменного разъяснения, подписанного министром (должностным лицом, исполняющим обязанности министра), при наличии двух и более обращений по одним и тем же вопросам от разных контролируемых лиц или их представителей.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lastRenderedPageBreak/>
        <w:t>29.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30. Обязательные профилактические визиты проводятся министерством в отношении: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объектов контроля, отнесенных к категории высокого риска;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контролируемых лиц, приступающих к осуществлению деятельности в сфере социального обслуживания.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Министерство обязано предложить проведение профилактического визита поставщику, приступающему к предоставлению социальных услуг, не позднее чем в течение одного года с момента начала такой деятельности.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31. Программой профилактики устанавливается график проведения профилактических визитов.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32. Профилактический визит проводится с предварительным информированием контролируемого лица. Срок проведения профилактического визита не может превышать один рабочий день.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33. Контролируемое лицо имеет право отказаться от проведения обязательного профилактического визита с указанием причины отказа, при этом оно должно уведомить об отказе министерство не позднее чем за 3 рабочих дня до дня проведения обязательного профилактического визита.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34. В рамках регионального государственного контроля в соответствии со </w:t>
      </w:r>
      <w:hyperlink r:id="rId20" w:history="1">
        <w:r>
          <w:rPr>
            <w:color w:val="0000FF"/>
          </w:rPr>
          <w:t>статьями 56</w:t>
        </w:r>
      </w:hyperlink>
      <w:r>
        <w:t xml:space="preserve">, </w:t>
      </w:r>
      <w:hyperlink r:id="rId21" w:history="1">
        <w:r>
          <w:rPr>
            <w:color w:val="0000FF"/>
          </w:rPr>
          <w:t>57</w:t>
        </w:r>
      </w:hyperlink>
      <w:r>
        <w:t xml:space="preserve"> Федерального закона N 248-ФЗ проводятся следующие контрольные (надзорные) мероприятия во взаимодействии с контролируемыми лицами: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инспекционный визит;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документарная проверка;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выездная проверка.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35. В ходе инспекционного визита инспекторами могут совершаться следующие контрольные (надзорные) действия: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осмотр;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опрос;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36. 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lastRenderedPageBreak/>
        <w:t xml:space="preserve">37. Инспекционный визит проводится при наличии оснований, указанных в </w:t>
      </w:r>
      <w:hyperlink r:id="rId22" w:history="1">
        <w:r>
          <w:rPr>
            <w:color w:val="0000FF"/>
          </w:rPr>
          <w:t>пунктах 1</w:t>
        </w:r>
      </w:hyperlink>
      <w:r>
        <w:t xml:space="preserve"> - </w:t>
      </w:r>
      <w:hyperlink r:id="rId23" w:history="1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38. Внеплановый инспекционный визит при наличии оснований, указанных в </w:t>
      </w:r>
      <w:hyperlink r:id="rId24" w:history="1">
        <w:r>
          <w:rPr>
            <w:color w:val="0000FF"/>
          </w:rPr>
          <w:t>пункте 1 части 1 статьи 57</w:t>
        </w:r>
      </w:hyperlink>
      <w:r>
        <w:t xml:space="preserve"> Федерального закона N 248-ФЗ, может проводиться только по согласованию с органами прокуратуры.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39. Документарные и выездные проверки проводятся министерством на плановой и внеплановой основе.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40. Плановые контрольные (надзорные) мероприятия проводятся министерством на основании плана проведения плановых контрольных (надзорных) мероприятий на очередной календарный год, формируемого министерством и подлежащего согласованию с органами прокуратуры.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41. План проведения плановых контрольных (надзорных) мероприятий формируется министерством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31.12.2020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Основанием для включения планового контрольного (надзорного) мероприятия в отношении объектов контроля, которые отнесены к категории высокого и среднего риска, в ежегодный план контрольных (надзорных) мероприятий является истечение установленного </w:t>
      </w:r>
      <w:hyperlink w:anchor="P138" w:history="1">
        <w:r>
          <w:rPr>
            <w:color w:val="0000FF"/>
          </w:rPr>
          <w:t>пунктами 43</w:t>
        </w:r>
      </w:hyperlink>
      <w:r>
        <w:t xml:space="preserve">, </w:t>
      </w:r>
      <w:hyperlink w:anchor="P139" w:history="1">
        <w:r>
          <w:rPr>
            <w:color w:val="0000FF"/>
          </w:rPr>
          <w:t>44</w:t>
        </w:r>
      </w:hyperlink>
      <w:r>
        <w:t xml:space="preserve"> Положения периода времени со дня: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государственной регистрации организации или гражданина в качестве индивидуального предпринимателя, являющегося контролируемым лицом;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окончания проведения последнего планового контрольного (надзорного) мероприятия в отношении объекта контроля.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42. Для проведения контрольного (надзорного) мероприятия министерством принимается решение о проведении контрольного (надзорного) мероприятия и подписывается министром (должностным лицом, исполняющим обязанности министра).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9" w:name="P138"/>
      <w:bookmarkEnd w:id="9"/>
      <w:r>
        <w:t>43. В отношении объектов контроля, которые отнесены к категории высокого риска, проводится инспекционный визит, или документарная проверка, или выездная проверка один раз в 2 года.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>44. В отношении объектов контроля, которые отнесены к категории среднего риска, проводится инспекционный визит, или документарная проверка, или выездная проверка один раз в 3 года.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45. В отношении объектов контроля, отнесенных к категории низкого риска, плановые контрольные (надзорные) мероприятия не проводятся. В отношении них проводятся профилактические мероприятия, установленные </w:t>
      </w:r>
      <w:hyperlink w:anchor="P81" w:history="1">
        <w:r>
          <w:rPr>
            <w:color w:val="0000FF"/>
          </w:rPr>
          <w:t>пунктом 21</w:t>
        </w:r>
      </w:hyperlink>
      <w:r>
        <w:t xml:space="preserve"> Положения.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46. В ходе документарной проверки в соответствии со </w:t>
      </w:r>
      <w:hyperlink r:id="rId26" w:history="1">
        <w:r>
          <w:rPr>
            <w:color w:val="0000FF"/>
          </w:rPr>
          <w:t>статьями 72</w:t>
        </w:r>
      </w:hyperlink>
      <w:r>
        <w:t xml:space="preserve">, </w:t>
      </w:r>
      <w:hyperlink r:id="rId27" w:history="1">
        <w:r>
          <w:rPr>
            <w:color w:val="0000FF"/>
          </w:rPr>
          <w:t>79</w:t>
        </w:r>
      </w:hyperlink>
      <w:r>
        <w:t xml:space="preserve">, </w:t>
      </w:r>
      <w:hyperlink r:id="rId28" w:history="1">
        <w:r>
          <w:rPr>
            <w:color w:val="0000FF"/>
          </w:rPr>
          <w:t>80</w:t>
        </w:r>
      </w:hyperlink>
      <w:r>
        <w:t xml:space="preserve"> Федерального закона N 248-ФЗ могут совершаться следующие контрольные (надзорные) действия: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получение письменных объяснений;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истребование документов.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lastRenderedPageBreak/>
        <w:t xml:space="preserve">47. Срок проведения документарной проверки устанавливается в соответствии с </w:t>
      </w:r>
      <w:hyperlink r:id="rId29" w:history="1">
        <w:r>
          <w:rPr>
            <w:color w:val="0000FF"/>
          </w:rPr>
          <w:t>частью 7 статьи 72</w:t>
        </w:r>
      </w:hyperlink>
      <w:r>
        <w:t xml:space="preserve"> Федерального закона N 248-ФЗ.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48. Документарная проверка проводится при наличии оснований, указанных в </w:t>
      </w:r>
      <w:hyperlink r:id="rId30" w:history="1">
        <w:r>
          <w:rPr>
            <w:color w:val="0000FF"/>
          </w:rPr>
          <w:t>пунктах 1</w:t>
        </w:r>
      </w:hyperlink>
      <w:r>
        <w:t xml:space="preserve"> - </w:t>
      </w:r>
      <w:hyperlink r:id="rId31" w:history="1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49. Внеплановая документарная проверка проводится без согласования с органами прокуратуры.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50. В ходе выездной проверки в соответствии со </w:t>
      </w:r>
      <w:hyperlink r:id="rId32" w:history="1">
        <w:r>
          <w:rPr>
            <w:color w:val="0000FF"/>
          </w:rPr>
          <w:t>статьями 73</w:t>
        </w:r>
      </w:hyperlink>
      <w:r>
        <w:t xml:space="preserve">, </w:t>
      </w:r>
      <w:hyperlink r:id="rId33" w:history="1">
        <w:r>
          <w:rPr>
            <w:color w:val="0000FF"/>
          </w:rPr>
          <w:t>76</w:t>
        </w:r>
      </w:hyperlink>
      <w:r>
        <w:t xml:space="preserve">, </w:t>
      </w:r>
      <w:hyperlink r:id="rId34" w:history="1">
        <w:r>
          <w:rPr>
            <w:color w:val="0000FF"/>
          </w:rPr>
          <w:t>78</w:t>
        </w:r>
      </w:hyperlink>
      <w:r>
        <w:t xml:space="preserve"> - </w:t>
      </w:r>
      <w:hyperlink r:id="rId35" w:history="1">
        <w:r>
          <w:rPr>
            <w:color w:val="0000FF"/>
          </w:rPr>
          <w:t>80</w:t>
        </w:r>
      </w:hyperlink>
      <w:r>
        <w:t xml:space="preserve"> Федерального закона N 248-ФЗ могут совершаться следующие контрольные (надзорные) действия: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осмотр;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опрос;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получение письменных объяснений;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4) истребование документов.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51. Выездная проверка проводится при наличии оснований, указанных в </w:t>
      </w:r>
      <w:hyperlink r:id="rId36" w:history="1">
        <w:r>
          <w:rPr>
            <w:color w:val="0000FF"/>
          </w:rPr>
          <w:t>пунктах 1</w:t>
        </w:r>
      </w:hyperlink>
      <w:r>
        <w:t xml:space="preserve"> - </w:t>
      </w:r>
      <w:hyperlink r:id="rId37" w:history="1">
        <w:r>
          <w:rPr>
            <w:color w:val="0000FF"/>
          </w:rPr>
          <w:t>5 части 1 статьи 57</w:t>
        </w:r>
      </w:hyperlink>
      <w:r>
        <w:t xml:space="preserve"> Федерального закона N 248-ФЗ.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52. Внеплановая выездная проверка при наличии оснований, указанных в </w:t>
      </w:r>
      <w:hyperlink r:id="rId38" w:history="1">
        <w:r>
          <w:rPr>
            <w:color w:val="0000FF"/>
          </w:rPr>
          <w:t>пункте 1 части 1 статьи 57</w:t>
        </w:r>
      </w:hyperlink>
      <w:r>
        <w:t xml:space="preserve"> Федерального закона N 248-ФЗ, может проводиться только по согласованию с органами прокуратуры.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53.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t>микропредприятия</w:t>
      </w:r>
      <w:proofErr w:type="spellEnd"/>
      <w:r>
        <w:t>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54. Контрольные (надзорные) мероприятия без взаимодействия с поставщиками проводятся в виде наблюдения за соблюдением обязательных требований (мониторинг безопасности) и выездного обследования в соответствии с </w:t>
      </w:r>
      <w:hyperlink r:id="rId39" w:history="1">
        <w:r>
          <w:rPr>
            <w:color w:val="0000FF"/>
          </w:rPr>
          <w:t>частью 2 статьи 57</w:t>
        </w:r>
      </w:hyperlink>
      <w:r>
        <w:t xml:space="preserve">, </w:t>
      </w:r>
      <w:hyperlink r:id="rId40" w:history="1">
        <w:r>
          <w:rPr>
            <w:color w:val="0000FF"/>
          </w:rPr>
          <w:t>статьями 74</w:t>
        </w:r>
      </w:hyperlink>
      <w:r>
        <w:t xml:space="preserve">, </w:t>
      </w:r>
      <w:hyperlink r:id="rId41" w:history="1">
        <w:r>
          <w:rPr>
            <w:color w:val="0000FF"/>
          </w:rPr>
          <w:t>75</w:t>
        </w:r>
      </w:hyperlink>
      <w:r>
        <w:t xml:space="preserve"> Федерального закона N 248-ФЗ.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55.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со </w:t>
      </w:r>
      <w:hyperlink r:id="rId42" w:history="1">
        <w:r>
          <w:rPr>
            <w:color w:val="0000FF"/>
          </w:rPr>
          <w:t>статьей 60</w:t>
        </w:r>
      </w:hyperlink>
      <w:r>
        <w:t xml:space="preserve"> Федерального закона N 248-ФЗ.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Указанное решение принимается при подтверждении достоверности сведений о причинении вреда (ущерба) или о возникновении угрозы причинения вреда (ущерба) охраняемым законом ценностям либо выявлены сведения о нарушениях обязательных требований;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решение об объявлении предостережения.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Указанное решение принимается в случае наличия у министерства сведений о готовящихся нарушениях обязательных требований или признаках нарушений обязательных требований.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lastRenderedPageBreak/>
        <w:t>56. Выездное обследование проводится инспекторами по месту нахождения (осуществления деятельности) контролируемого лица (его филиалов, представительств, обособленных структурных подразделений), при этом не допускается взаимодействие с контролируемым лицом.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57. Выездное обследование проводится без информирования контролируемого лица.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58. В ходе выездного обследования инспекторами может осуществляться осмотр общедоступных (открытых для посещения неограниченным кругом лиц) объектов контролируемого лица.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59. Срок проведения выездного обследования одного контролируемого лица не может превышать один рабочий день.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60. По результатам контрольного (надзорного) мероприятия в порядке и в сроки, установленные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N 248-ФЗ, составляется акт контрольного (надзорного) мероприятия (далее - акт).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61.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62. В случае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63.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64.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65. В случае выявления при проведении контрольного (надзорного) мероприятия нарушений контролируемым лицом обязательных требований инспекторы после оформления акта выдают контролируемому лицу предписание об устранении выявленных нарушений обязательных требований с указанием сроков их устранения.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При наличии обстоятельств, вследствие которых исполнение предписания об устранении выявленных нарушений обязательных требований невозможно в установленные сроки, министр (должностное лицо, исполняющее обязанности министра) принимает решение об отсрочке исполнения предписания на срок до одного года, о чем принимается соответствующее решение в порядке, предусмотренном </w:t>
      </w:r>
      <w:hyperlink w:anchor="P178" w:history="1">
        <w:r>
          <w:rPr>
            <w:color w:val="0000FF"/>
          </w:rPr>
          <w:t>пунктами 69</w:t>
        </w:r>
      </w:hyperlink>
      <w:r>
        <w:t xml:space="preserve"> - </w:t>
      </w:r>
      <w:hyperlink w:anchor="P188" w:history="1">
        <w:r>
          <w:rPr>
            <w:color w:val="0000FF"/>
          </w:rPr>
          <w:t>73</w:t>
        </w:r>
      </w:hyperlink>
      <w:r>
        <w:t xml:space="preserve"> Положения.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66. Случаи, при наступлении которых индивидуальный предприниматель, гражданин, являющиеся контролируемыми лицами, вправе представить в министерство информацию о невозможности присутствия при проведении контрольного (надзорного) мероприятия: болезнь, подтвержденная листком нетрудоспособности, нахождение за пределами Российской Федерации, административный арест,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 (за исключением запрета управлять автомобилем или иным транспортным средством), заключения под стражу, домашнего ареста.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67. Жалоба на решение министерства, действие (бездействие) инспекторов подается в </w:t>
      </w:r>
      <w:r>
        <w:lastRenderedPageBreak/>
        <w:t>министерство и рассматривается министром (должностным лицом, исполняющим обязанности министра) в рамках досудебного порядка подачи жалобы.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68.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контроля, имеют право на досудебное обжалование: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решений о проведении контрольных (надзорных) мероприятий;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актов контрольных (надзорных) мероприятий, предписаний об устранении выявленных нарушений;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действий (бездействия) инспекторов в рамках контрольных (надзорных) мероприятий.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11" w:name="P178"/>
      <w:bookmarkEnd w:id="11"/>
      <w:r>
        <w:t>69. Жалоба подлежит рассмотрению в срок не более двадцати рабочих дней со дня ее регистрации. В исключительных случаях (необходимость запроса дополнительных информации и документов для рассмотрения жалобы, временное отсутствие должностного лица, действия (бездействие) которого обжалуются) указанный срок может быть продлен министерством, но не более чем на двадцать рабочих дней.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Министерство вправе запросить у контролируемого лица, подавшего жалобу, дополнительную информацию и документы, относящиеся к предмету жалобы. Контролируемое лицо, подавшее жалобу,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министерством, но не более чем на пять рабочих дней с момента направления запроса. Неполучение от контролируемого лица, подавшего жалобу,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70.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71. Обязанность доказывания законности и обоснованности принятого решения и (или) совершенного действия (бездействия) возлагается на министерство.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72. По итогам рассмотрения жалобы министерство принимает одно из следующих решений: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1) оставляет жалобу без удовлетворения;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2) отменяет решение министерства полностью или частично;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3) отменяет решение министерства полностью и принимает новое;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4) признает действия (бездействие) должностного лица незаконными и выносит решение по существу, в том числе об осуществлении при необходимости определенных действий.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12" w:name="P188"/>
      <w:bookmarkEnd w:id="12"/>
      <w:r>
        <w:t xml:space="preserve">73. Решение министерства, содержащее обоснование принятого решения, срок и порядок его исполнения, размещается в личном кабинете контролируемого лица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 в срок не </w:t>
      </w:r>
      <w:r>
        <w:lastRenderedPageBreak/>
        <w:t>позднее одного рабочего дня со дня его принятия.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74. В целях оценки риска причинения контролируемыми лицами вреда (ущерба) при принятии решения о проведении и выборе вида внепланового контрольного (надзорного) мероприятия устанавливаются следующие индикаторы риска нарушения обязательных требований: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13" w:name="P190"/>
      <w:bookmarkEnd w:id="13"/>
      <w:r>
        <w:t>наличие обращений от получателей социальных услуг, а также граждан и организаций о нарушении обязательных требований;</w:t>
      </w:r>
    </w:p>
    <w:p w:rsidR="00DF72F4" w:rsidRDefault="00DF72F4">
      <w:pPr>
        <w:pStyle w:val="ConsPlusNormal"/>
        <w:spacing w:before="220"/>
        <w:ind w:firstLine="540"/>
        <w:jc w:val="both"/>
      </w:pPr>
      <w:bookmarkStart w:id="14" w:name="P191"/>
      <w:bookmarkEnd w:id="14"/>
      <w:r>
        <w:t>наличие информации о начале предоставления поставщиком социальных услуг в стационарной форме.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Выявление индикаторов риска нарушения обязательных требований осуществляется министерством без взаимодействия с контролируемыми лицами.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Выявление индикаторов риска нарушения обязательных требований осуществляется министерством в ходе анализа и учета сведений, характеризующих уровень рисков причинения вреда (ущерба), полученных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услуг, из обращений контролируемых лиц, иных граждан и организаций, из сообщений средств массовой информации, а также сведений, содержащихся в информационных ресурсах, и иных сведений об объектах контроля.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Для принятия решения о проведении и выборе вида внепланового контрольного (надзорного) мероприятия достаточно наличие одного индикатора риска нарушения обязательных требований, указанного в </w:t>
      </w:r>
      <w:hyperlink w:anchor="P190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91" w:history="1">
        <w:r>
          <w:rPr>
            <w:color w:val="0000FF"/>
          </w:rPr>
          <w:t>3</w:t>
        </w:r>
      </w:hyperlink>
      <w:r>
        <w:t xml:space="preserve"> настоящего пункта.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75. При осуществлении регионального государственного контроля устанавливаются следующие индикативные показатели: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обращений от получателей социальных услуг, а также граждан и организаций о нарушении обязательных требований;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проведенных плановых контрольных (надзорных) мероприятий;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проведенных внеплановых контрольных (надзорных) мероприятий;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выданных предостережений о недопустимости нарушения обязательных требований;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поданных возражений в отношении выданных предостережений;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проведенных профилактических визитов;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принятых органами прокуратуры решений о согласовании проведения внепланового контрольного (надзорного) мероприятия;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выявленных нарушений обязательных требований;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поступивших жалоб в отношении акта контрольного (надзорного) мероприятия;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выданных предписаний об устранении нарушений обязательных требований;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lastRenderedPageBreak/>
        <w:t>количество устраненных нарушений обязательных требований.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 xml:space="preserve">76. Индикативные показатели используются при подготовке ежегодного доклада о региональном государственном контроле в соответствии с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77. Ключевыми показателем регионального государственного контроля являются: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людей, получивших травмы и (или) погибших в результате несоблюдения обязательных требований федеральных, краевых законов и иных нормативных правовых актов в области социального обслуживания граждан;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людей, получающих социальные услуги у поставщиков, получивших травмы и (или) погибших вследствие несоблюдения санитарно-гигиенических требований к размещению, устройству, оборудованию, содержанию организаций социального обслуживания, несоблюдения санитарно-гигиенического и противоэпидемического режима работы организаций социального обслуживания;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количество людей, получающих социальные услуги у поставщиков, получивших травмы и (или) погибших по причине использования пищевой продукции ненадлежащего качества, не соответствующей санитарно-эпидемиологическим требованиям и техническим регламентам.</w:t>
      </w:r>
    </w:p>
    <w:p w:rsidR="00DF72F4" w:rsidRDefault="00DF72F4">
      <w:pPr>
        <w:pStyle w:val="ConsPlusNormal"/>
        <w:spacing w:before="220"/>
        <w:ind w:firstLine="540"/>
        <w:jc w:val="both"/>
      </w:pPr>
      <w:r>
        <w:t>78. Целевое значение ключевых показателей регионального государственного контроля принимается равным нулю.</w:t>
      </w: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jc w:val="both"/>
      </w:pPr>
    </w:p>
    <w:p w:rsidR="00DF72F4" w:rsidRDefault="00DF72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8D7" w:rsidRDefault="0080016F"/>
    <w:sectPr w:rsidR="003F18D7" w:rsidSect="0054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F4"/>
    <w:rsid w:val="002B5DCF"/>
    <w:rsid w:val="003B6E43"/>
    <w:rsid w:val="0080016F"/>
    <w:rsid w:val="00D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6EF1E-68CA-4DFC-A079-32CFFF71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7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72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C389C370A33EE466A6C7D30C14434E704A0B754618FBC882C79671411C131244A3C20BED5905A4785A462464CB2B519DB765084B69034BCD764AC3iD35D" TargetMode="External"/><Relationship Id="rId13" Type="http://schemas.openxmlformats.org/officeDocument/2006/relationships/hyperlink" Target="consultantplus://offline/ref=7FC389C370A33EE466A6C7D30C14434E704A0B754518FCCD86CC9671411C131244A3C20BFF595DA879535A2C61DE7D00DBiE30D" TargetMode="External"/><Relationship Id="rId18" Type="http://schemas.openxmlformats.org/officeDocument/2006/relationships/hyperlink" Target="consultantplus://offline/ref=7FC389C370A33EE466A6C7C50F781C4170495C7D4411F098D99190261E4C154704E3C45EAE1D0DA17F51107D24957201D0FC68085C750348iD31D" TargetMode="External"/><Relationship Id="rId26" Type="http://schemas.openxmlformats.org/officeDocument/2006/relationships/hyperlink" Target="consultantplus://offline/ref=7FC389C370A33EE466A6C7C50F781C4170495C7D4411F098D99190261E4C154704E3C45EAE1D00A07951107D24957201D0FC68085C750348iD31D" TargetMode="External"/><Relationship Id="rId39" Type="http://schemas.openxmlformats.org/officeDocument/2006/relationships/hyperlink" Target="consultantplus://offline/ref=7FC389C370A33EE466A6C7C50F781C4170495C7D4411F098D99190261E4C154704E3C45EAE1D0EA17851107D24957201D0FC68085C750348iD3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C389C370A33EE466A6C7C50F781C4170495C7D4411F098D99190261E4C154704E3C45EAE1D0EA67A51107D24957201D0FC68085C750348iD31D" TargetMode="External"/><Relationship Id="rId34" Type="http://schemas.openxmlformats.org/officeDocument/2006/relationships/hyperlink" Target="consultantplus://offline/ref=7FC389C370A33EE466A6C7C50F781C4170495C7D4411F098D99190261E4C154704E3C45EAE1D01A47851107D24957201D0FC68085C750348iD31D" TargetMode="External"/><Relationship Id="rId42" Type="http://schemas.openxmlformats.org/officeDocument/2006/relationships/hyperlink" Target="consultantplus://offline/ref=7FC389C370A33EE466A6C7C50F781C4170495C7D4411F098D99190261E4C154704E3C45EAE1D0EA07151107D24957201D0FC68085C750348iD31D" TargetMode="External"/><Relationship Id="rId7" Type="http://schemas.openxmlformats.org/officeDocument/2006/relationships/hyperlink" Target="consultantplus://offline/ref=7FC389C370A33EE466A6C7C50F781C4170495C7D4411F098D99190261E4C154704E3C45EAE1D08AD7F51107D24957201D0FC68085C750348iD31D" TargetMode="External"/><Relationship Id="rId12" Type="http://schemas.openxmlformats.org/officeDocument/2006/relationships/hyperlink" Target="consultantplus://offline/ref=7FC389C370A33EE466A6C7D30C14434E704A0B754518FACB85C69671411C131244A3C20BFF595DA879535A2C61DE7D00DBiE30D" TargetMode="External"/><Relationship Id="rId17" Type="http://schemas.openxmlformats.org/officeDocument/2006/relationships/hyperlink" Target="consultantplus://offline/ref=7FC389C370A33EE466A6C7C50F781C4170495C7D4411F098D99190261E4C154704E3C45EAE1D0DA77151107D24957201D0FC68085C750348iD31D" TargetMode="External"/><Relationship Id="rId25" Type="http://schemas.openxmlformats.org/officeDocument/2006/relationships/hyperlink" Target="consultantplus://offline/ref=7FC389C370A33EE466A6C7C50F781C41704853784313F098D99190261E4C154716E39C52AF1416A57944462C62iC32D" TargetMode="External"/><Relationship Id="rId33" Type="http://schemas.openxmlformats.org/officeDocument/2006/relationships/hyperlink" Target="consultantplus://offline/ref=7FC389C370A33EE466A6C7C50F781C4170495C7D4411F098D99190261E4C154704E3C45EAE1D01A57851107D24957201D0FC68085C750348iD31D" TargetMode="External"/><Relationship Id="rId38" Type="http://schemas.openxmlformats.org/officeDocument/2006/relationships/hyperlink" Target="consultantplus://offline/ref=7FC389C370A33EE466A6C7C50F781C4170495C7D4411F098D99190261E4C154704E3C45EAE1D0EA67C51107D24957201D0FC68085C750348iD31D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C389C370A33EE466A6C7C50F781C417049557D4319F098D99190261E4C154716E39C52AF1416A57944462C62iC32D" TargetMode="External"/><Relationship Id="rId20" Type="http://schemas.openxmlformats.org/officeDocument/2006/relationships/hyperlink" Target="consultantplus://offline/ref=7FC389C370A33EE466A6C7C50F781C4170495C7D4411F098D99190261E4C154704E3C45EAE1D0EA47F51107D24957201D0FC68085C750348iD31D" TargetMode="External"/><Relationship Id="rId29" Type="http://schemas.openxmlformats.org/officeDocument/2006/relationships/hyperlink" Target="consultantplus://offline/ref=7FC389C370A33EE466A6C7C50F781C4170495C7D4411F098D99190261E4C154704E3C45EAE1D00A37951107D24957201D0FC68085C750348iD31D" TargetMode="External"/><Relationship Id="rId41" Type="http://schemas.openxmlformats.org/officeDocument/2006/relationships/hyperlink" Target="consultantplus://offline/ref=7FC389C370A33EE466A6C7C50F781C4170495C7D4411F098D99190261E4C154704E3C45EAE1C0AA17A51107D24957201D0FC68085C750348iD3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C389C370A33EE466A6C7C50F781C41704953714C15F098D99190261E4C154704E3C45BAB165CF43C0F492D69DE7F01C7E0680Bi430D" TargetMode="External"/><Relationship Id="rId11" Type="http://schemas.openxmlformats.org/officeDocument/2006/relationships/hyperlink" Target="consultantplus://offline/ref=7FC389C370A33EE466A6C7D30C14434E704A0B754614F3CC84C29671411C131244A3C20BED5905A4785A442E68CB2B519DB765084B69034BCD764AC3iD35D" TargetMode="External"/><Relationship Id="rId24" Type="http://schemas.openxmlformats.org/officeDocument/2006/relationships/hyperlink" Target="consultantplus://offline/ref=7FC389C370A33EE466A6C7C50F781C4170495C7D4411F098D99190261E4C154704E3C45EAE1D0EA67C51107D24957201D0FC68085C750348iD31D" TargetMode="External"/><Relationship Id="rId32" Type="http://schemas.openxmlformats.org/officeDocument/2006/relationships/hyperlink" Target="consultantplus://offline/ref=7FC389C370A33EE466A6C7C50F781C4170495C7D4411F098D99190261E4C154704E3C45EAE1D00A37C51107D24957201D0FC68085C750348iD31D" TargetMode="External"/><Relationship Id="rId37" Type="http://schemas.openxmlformats.org/officeDocument/2006/relationships/hyperlink" Target="consultantplus://offline/ref=7FC389C370A33EE466A6C7C50F781C4170495C7D4411F098D99190261E4C154704E3C45EAE1D0EA67051107D24957201D0FC68085C750348iD31D" TargetMode="External"/><Relationship Id="rId40" Type="http://schemas.openxmlformats.org/officeDocument/2006/relationships/hyperlink" Target="consultantplus://offline/ref=7FC389C370A33EE466A6C7C50F781C4170495C7D4411F098D99190261E4C154704E3C45EAE1D00AD7051107D24957201D0FC68085C750348iD31D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7FC389C370A33EE466A6C7C50F781C417049557D4319F098D99190261E4C154704E3C45BAF1F03F1291E112161C96100D8FC6A0940i735D" TargetMode="External"/><Relationship Id="rId15" Type="http://schemas.openxmlformats.org/officeDocument/2006/relationships/hyperlink" Target="consultantplus://offline/ref=7FC389C370A33EE466A6C7C50F781C41704953714C15F098D99190261E4C154716E39C52AF1416A57944462C62iC32D" TargetMode="External"/><Relationship Id="rId23" Type="http://schemas.openxmlformats.org/officeDocument/2006/relationships/hyperlink" Target="consultantplus://offline/ref=7FC389C370A33EE466A6C7C50F781C4170495C7D4411F098D99190261E4C154704E3C45EAE1D0EA67051107D24957201D0FC68085C750348iD31D" TargetMode="External"/><Relationship Id="rId28" Type="http://schemas.openxmlformats.org/officeDocument/2006/relationships/hyperlink" Target="consultantplus://offline/ref=7FC389C370A33EE466A6C7C50F781C4170495C7D4411F098D99190261E4C154704E3C45EAE1D01A47F51107D24957201D0FC68085C750348iD31D" TargetMode="External"/><Relationship Id="rId36" Type="http://schemas.openxmlformats.org/officeDocument/2006/relationships/hyperlink" Target="consultantplus://offline/ref=7FC389C370A33EE466A6C7C50F781C4170495C7D4411F098D99190261E4C154704E3C45EAE1D0EA67C51107D24957201D0FC68085C750348iD31D" TargetMode="External"/><Relationship Id="rId10" Type="http://schemas.openxmlformats.org/officeDocument/2006/relationships/hyperlink" Target="consultantplus://offline/ref=7FC389C370A33EE466A6C7D30C14434E704A0B754610F9C887C59671411C131244A3C20BFF595DA879535A2C61DE7D00DBiE30D" TargetMode="External"/><Relationship Id="rId19" Type="http://schemas.openxmlformats.org/officeDocument/2006/relationships/hyperlink" Target="consultantplus://offline/ref=7FC389C370A33EE466A6C7C50F781C4170495C7D4411F098D99190261E4C154704E3C45EAE1D0DA07B51107D24957201D0FC68085C750348iD31D" TargetMode="External"/><Relationship Id="rId31" Type="http://schemas.openxmlformats.org/officeDocument/2006/relationships/hyperlink" Target="consultantplus://offline/ref=7FC389C370A33EE466A6C7C50F781C4170495C7D4411F098D99190261E4C154704E3C45EAE1D0EA67051107D24957201D0FC68085C750348iD31D" TargetMode="External"/><Relationship Id="rId44" Type="http://schemas.openxmlformats.org/officeDocument/2006/relationships/hyperlink" Target="consultantplus://offline/ref=7FC389C370A33EE466A6C7C50F781C417046557D4512F098D99190261E4C154716E39C52AF1416A57944462C62iC32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FC389C370A33EE466A6C7D30C14434E704A0B754617FCC680CD9671411C131244A3C20BED5905A4785A412963CB2B519DB765084B69034BCD764AC3iD35D" TargetMode="External"/><Relationship Id="rId14" Type="http://schemas.openxmlformats.org/officeDocument/2006/relationships/hyperlink" Target="consultantplus://offline/ref=7FC389C370A33EE466A6C7D30C14434E704A0B754610F9CD82C39671411C131244A3C20BFF595DA879535A2C61DE7D00DBiE30D" TargetMode="External"/><Relationship Id="rId22" Type="http://schemas.openxmlformats.org/officeDocument/2006/relationships/hyperlink" Target="consultantplus://offline/ref=7FC389C370A33EE466A6C7C50F781C4170495C7D4411F098D99190261E4C154704E3C45EAE1D0EA67C51107D24957201D0FC68085C750348iD31D" TargetMode="External"/><Relationship Id="rId27" Type="http://schemas.openxmlformats.org/officeDocument/2006/relationships/hyperlink" Target="consultantplus://offline/ref=7FC389C370A33EE466A6C7C50F781C4170495C7D4411F098D99190261E4C154704E3C45EAE1D01A47B51107D24957201D0FC68085C750348iD31D" TargetMode="External"/><Relationship Id="rId30" Type="http://schemas.openxmlformats.org/officeDocument/2006/relationships/hyperlink" Target="consultantplus://offline/ref=7FC389C370A33EE466A6C7C50F781C4170495C7D4411F098D99190261E4C154704E3C45EAE1D0EA67C51107D24957201D0FC68085C750348iD31D" TargetMode="External"/><Relationship Id="rId35" Type="http://schemas.openxmlformats.org/officeDocument/2006/relationships/hyperlink" Target="consultantplus://offline/ref=7FC389C370A33EE466A6C7C50F781C4170495C7D4411F098D99190261E4C154704E3C45EAE1D01A47F51107D24957201D0FC68085C750348iD31D" TargetMode="External"/><Relationship Id="rId43" Type="http://schemas.openxmlformats.org/officeDocument/2006/relationships/hyperlink" Target="consultantplus://offline/ref=7FC389C370A33EE466A6C7C50F781C4170495C7D4411F098D99190261E4C154716E39C52AF1416A57944462C62iC3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директор</cp:lastModifiedBy>
  <cp:revision>2</cp:revision>
  <dcterms:created xsi:type="dcterms:W3CDTF">2025-03-11T06:57:00Z</dcterms:created>
  <dcterms:modified xsi:type="dcterms:W3CDTF">2025-03-11T06:57:00Z</dcterms:modified>
</cp:coreProperties>
</file>